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02C3" w14:textId="71B09497" w:rsidR="00207248" w:rsidRDefault="00207248" w:rsidP="00207248">
      <w:pPr>
        <w:jc w:val="center"/>
        <w:rPr>
          <w:rFonts w:ascii="Gill Sans MT" w:eastAsiaTheme="majorEastAsia" w:hAnsi="Gill Sans MT" w:cstheme="majorBidi"/>
          <w:color w:val="0F4761" w:themeColor="accent1" w:themeShade="BF"/>
          <w:lang w:val="pt-PT"/>
        </w:rPr>
      </w:pPr>
      <w:r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>REASSENTAMENTO</w:t>
      </w:r>
    </w:p>
    <w:p w14:paraId="5894C650" w14:textId="77777777" w:rsidR="00207248" w:rsidRPr="00207248" w:rsidRDefault="00207248" w:rsidP="00207248">
      <w:pPr>
        <w:jc w:val="center"/>
        <w:rPr>
          <w:rFonts w:ascii="Gill Sans MT" w:eastAsiaTheme="majorEastAsia" w:hAnsi="Gill Sans MT" w:cstheme="majorBidi"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  <w:lang w:val="pt-PT"/>
        </w:rPr>
        <w:t>Colocando as Pessoas no Centro do Desenvolvimento</w:t>
      </w:r>
    </w:p>
    <w:p w14:paraId="5EA294A7" w14:textId="0749D8F9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>A área de Reassentamento no âmbito do Projecto de Conectividade e Transporte Rural (CTR) do Compacto II da MCA-Moçambique representa muito mais do que um processo técnico associado à implementação de infraestruturas. Trata-se de um compromisso com as pessoas, com a inclusão social e com a garantia de que o desenvolvimento acontece de forma justa, participativa e humana. A construção da nova ponte sobre o Rio Licungo e da Estrada Circular de Mocuba traz consigo oportunidades de transformação económica e melhoria da conectividade, mas também exige uma abordagem responsável para mitigar impactos sobre as comunidades afectadas.</w:t>
      </w:r>
    </w:p>
    <w:p w14:paraId="1E2DA2A3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>Desde as fases iniciais do projecto, a equipa de Reassentamento, em coordenação com as áreas de Análise Social, Comunicação, Estradas, Pontes e parceiros técnicos, tem trabalhado na preparação do Plano de Reassentamento, assegurando consultas públicas, levantamentos físicos e socioeconómicos, envolvimento comunitário e mecanismos transparentes de diálogo. Mesmo após o período de suspensão temporária das actividades do Compacto II em 2025, o trabalho foi retomado com forte mobilização institucional e comunitária, reforçando o compromisso da MCA-M em manter uma relação próxima e transparente com as populações afectadas.</w:t>
      </w:r>
    </w:p>
    <w:p w14:paraId="57C50421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 xml:space="preserve">O processo de reassentamento tem sido marcado por uma abordagem participativa, baseada na escuta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>activa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 xml:space="preserve"> das comunidades e na construção conjunta de soluções. As consultas públicas realizadas nas margens sul e norte do Rio Licungo reuniram centenas de participantes, incluindo famílias afectadas, autoridades locais, organizações da sociedade civil, jornalistas e representantes do Governo de Moçambique e do MCC. Durante estes encontros, as comunidades tiveram oportunidade de apresentar preocupações, recomendações e sugestões relacionadas às áreas de reassentamento, às machambas e às condições necessárias para garantir meios de subsistência sustentáveis.</w:t>
      </w:r>
    </w:p>
    <w:p w14:paraId="3C3C59AE" w14:textId="77777777" w:rsid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 xml:space="preserve">O trabalho desenvolvido pela área de Reassentamento contribui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>directamente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 xml:space="preserve"> para os objectivos globais do Compacto II ao promover inclusão social, gestão responsável de impactos e fortalecimento da confiança entre o projecto e as comunidades. Para além da componente técnica, esta área desempenha um papel fundamental na construção de legitimidade institucional e na promoção de um modelo de desenvolvimento centrado nas pessoas. Através do diálogo contínuo, da transparência e da integração de salvaguardas sociais, o reassentamento procura assegurar que as famílias afectadas não apenas sejam compensadas, mas também tenham condições para reconstruir os seus meios de vida de forma digna e sustentável.</w:t>
      </w:r>
    </w:p>
    <w:p w14:paraId="6028D8E6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  <w:lang w:val="pt-PT"/>
        </w:rPr>
      </w:pPr>
    </w:p>
    <w:p w14:paraId="72492D11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b/>
          <w:bCs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  <w:lang w:val="pt-PT"/>
        </w:rPr>
        <w:t>Proposta de Mapa da Página — Área de Reassentamento</w:t>
      </w:r>
    </w:p>
    <w:p w14:paraId="7C52E29A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b/>
          <w:bCs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>1. Banner Principal</w:t>
      </w:r>
    </w:p>
    <w:p w14:paraId="12CC30D9" w14:textId="77777777" w:rsidR="00207248" w:rsidRPr="00207248" w:rsidRDefault="00207248" w:rsidP="00207248">
      <w:pPr>
        <w:numPr>
          <w:ilvl w:val="0"/>
          <w:numId w:val="2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lastRenderedPageBreak/>
        <w:t>Imagem de campo/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comunidade</w:t>
      </w:r>
      <w:proofErr w:type="spellEnd"/>
    </w:p>
    <w:p w14:paraId="3E7AB4E5" w14:textId="77777777" w:rsidR="00207248" w:rsidRPr="00207248" w:rsidRDefault="00207248" w:rsidP="00207248">
      <w:pPr>
        <w:numPr>
          <w:ilvl w:val="0"/>
          <w:numId w:val="2"/>
        </w:numPr>
        <w:jc w:val="both"/>
        <w:rPr>
          <w:rFonts w:ascii="Gill Sans MT" w:eastAsiaTheme="majorEastAsia" w:hAnsi="Gill Sans MT" w:cstheme="majorBidi"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>Título:</w:t>
      </w:r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br/>
      </w:r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  <w:lang w:val="pt-PT"/>
        </w:rPr>
        <w:t>Reassentamento — Colocando as Pessoas no Centro do Desenvolvimento</w:t>
      </w:r>
    </w:p>
    <w:p w14:paraId="047A9AA6" w14:textId="77777777" w:rsidR="00207248" w:rsidRPr="00207248" w:rsidRDefault="00207248" w:rsidP="00207248">
      <w:pPr>
        <w:numPr>
          <w:ilvl w:val="0"/>
          <w:numId w:val="2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Pequena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mensagem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institucional</w:t>
      </w:r>
      <w:proofErr w:type="spellEnd"/>
    </w:p>
    <w:p w14:paraId="6E8B8388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pict w14:anchorId="72727D7B">
          <v:rect id="_x0000_i1085" style="width:0;height:1.5pt" o:hralign="center" o:hrstd="t" o:hr="t" fillcolor="#a0a0a0" stroked="f"/>
        </w:pict>
      </w:r>
    </w:p>
    <w:p w14:paraId="7941DF34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b/>
          <w:bCs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 xml:space="preserve">2. </w:t>
      </w:r>
      <w:proofErr w:type="spellStart"/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>Visão</w:t>
      </w:r>
      <w:proofErr w:type="spellEnd"/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 xml:space="preserve"> Geral</w:t>
      </w:r>
    </w:p>
    <w:p w14:paraId="6F1CD62F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Conteúdo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:</w:t>
      </w:r>
    </w:p>
    <w:p w14:paraId="4051B280" w14:textId="77777777" w:rsidR="00207248" w:rsidRPr="00207248" w:rsidRDefault="00207248" w:rsidP="00207248">
      <w:pPr>
        <w:numPr>
          <w:ilvl w:val="0"/>
          <w:numId w:val="3"/>
        </w:numPr>
        <w:jc w:val="both"/>
        <w:rPr>
          <w:rFonts w:ascii="Gill Sans MT" w:eastAsiaTheme="majorEastAsia" w:hAnsi="Gill Sans MT" w:cstheme="majorBidi"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>O que é o processo de reassentamento</w:t>
      </w:r>
    </w:p>
    <w:p w14:paraId="1939A1DC" w14:textId="77777777" w:rsidR="00207248" w:rsidRPr="00207248" w:rsidRDefault="00207248" w:rsidP="00207248">
      <w:pPr>
        <w:numPr>
          <w:ilvl w:val="0"/>
          <w:numId w:val="3"/>
        </w:numPr>
        <w:jc w:val="both"/>
        <w:rPr>
          <w:rFonts w:ascii="Gill Sans MT" w:eastAsiaTheme="majorEastAsia" w:hAnsi="Gill Sans MT" w:cstheme="majorBidi"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>Papel da área no CTR e no Compacto II</w:t>
      </w:r>
    </w:p>
    <w:p w14:paraId="530321BA" w14:textId="77777777" w:rsidR="00207248" w:rsidRPr="00207248" w:rsidRDefault="00207248" w:rsidP="00207248">
      <w:pPr>
        <w:numPr>
          <w:ilvl w:val="0"/>
          <w:numId w:val="3"/>
        </w:numPr>
        <w:jc w:val="both"/>
        <w:rPr>
          <w:rFonts w:ascii="Gill Sans MT" w:eastAsiaTheme="majorEastAsia" w:hAnsi="Gill Sans MT" w:cstheme="majorBidi"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>Compromisso com inclusão e salvaguardas sociais</w:t>
      </w:r>
    </w:p>
    <w:p w14:paraId="3A31CE3D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pict w14:anchorId="2D44C887">
          <v:rect id="_x0000_i1086" style="width:0;height:1.5pt" o:hralign="center" o:hrstd="t" o:hr="t" fillcolor="#a0a0a0" stroked="f"/>
        </w:pict>
      </w:r>
    </w:p>
    <w:p w14:paraId="23C1C2B1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b/>
          <w:bCs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  <w:lang w:val="pt-PT"/>
        </w:rPr>
        <w:t>3. O Projecto e as Comunidades</w:t>
      </w:r>
    </w:p>
    <w:p w14:paraId="5B56D38B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>Conteúdo:</w:t>
      </w:r>
    </w:p>
    <w:p w14:paraId="2CFE7422" w14:textId="77777777" w:rsidR="00207248" w:rsidRPr="00207248" w:rsidRDefault="00207248" w:rsidP="00207248">
      <w:pPr>
        <w:numPr>
          <w:ilvl w:val="0"/>
          <w:numId w:val="4"/>
        </w:numPr>
        <w:jc w:val="both"/>
        <w:rPr>
          <w:rFonts w:ascii="Gill Sans MT" w:eastAsiaTheme="majorEastAsia" w:hAnsi="Gill Sans MT" w:cstheme="majorBidi"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>Explicação da nova ponte sobre o Rio Licungo e Estrada Circular</w:t>
      </w:r>
    </w:p>
    <w:p w14:paraId="38BA00C3" w14:textId="77777777" w:rsidR="00207248" w:rsidRPr="00207248" w:rsidRDefault="00207248" w:rsidP="00207248">
      <w:pPr>
        <w:numPr>
          <w:ilvl w:val="0"/>
          <w:numId w:val="4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Comunidades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abrangidas</w:t>
      </w:r>
      <w:proofErr w:type="spellEnd"/>
    </w:p>
    <w:p w14:paraId="52BC0C76" w14:textId="77777777" w:rsidR="00207248" w:rsidRPr="00207248" w:rsidRDefault="00207248" w:rsidP="00207248">
      <w:pPr>
        <w:numPr>
          <w:ilvl w:val="0"/>
          <w:numId w:val="4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Importância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socioeconómica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do projecto</w:t>
      </w:r>
    </w:p>
    <w:p w14:paraId="1336D99F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Sugestão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visual:</w:t>
      </w:r>
    </w:p>
    <w:p w14:paraId="3A475891" w14:textId="77777777" w:rsidR="00207248" w:rsidRPr="00207248" w:rsidRDefault="00207248" w:rsidP="00207248">
      <w:pPr>
        <w:numPr>
          <w:ilvl w:val="0"/>
          <w:numId w:val="5"/>
        </w:numPr>
        <w:jc w:val="both"/>
        <w:rPr>
          <w:rFonts w:ascii="Gill Sans MT" w:eastAsiaTheme="majorEastAsia" w:hAnsi="Gill Sans MT" w:cstheme="majorBidi"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 xml:space="preserve">Mapa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>interactivo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 xml:space="preserve"> da área do projecto</w:t>
      </w:r>
    </w:p>
    <w:p w14:paraId="5E1D882B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pict w14:anchorId="42CDABCC">
          <v:rect id="_x0000_i1087" style="width:0;height:1.5pt" o:hralign="center" o:hrstd="t" o:hr="t" fillcolor="#a0a0a0" stroked="f"/>
        </w:pict>
      </w:r>
    </w:p>
    <w:p w14:paraId="2DFDBD21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b/>
          <w:bCs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 xml:space="preserve">4. Nossa </w:t>
      </w:r>
      <w:proofErr w:type="spellStart"/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>Abordagem</w:t>
      </w:r>
      <w:proofErr w:type="spellEnd"/>
    </w:p>
    <w:p w14:paraId="7A4D56DA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Conteúdo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:</w:t>
      </w:r>
    </w:p>
    <w:p w14:paraId="0409EE6C" w14:textId="77777777" w:rsidR="00207248" w:rsidRPr="00207248" w:rsidRDefault="00207248" w:rsidP="00207248">
      <w:pPr>
        <w:numPr>
          <w:ilvl w:val="0"/>
          <w:numId w:val="6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Participação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comunitária</w:t>
      </w:r>
      <w:proofErr w:type="spellEnd"/>
    </w:p>
    <w:p w14:paraId="0C0C5737" w14:textId="77777777" w:rsidR="00207248" w:rsidRPr="00207248" w:rsidRDefault="00207248" w:rsidP="00207248">
      <w:pPr>
        <w:numPr>
          <w:ilvl w:val="0"/>
          <w:numId w:val="6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Transparência</w:t>
      </w:r>
      <w:proofErr w:type="spellEnd"/>
    </w:p>
    <w:p w14:paraId="507A9260" w14:textId="77777777" w:rsidR="00207248" w:rsidRPr="00207248" w:rsidRDefault="00207248" w:rsidP="00207248">
      <w:pPr>
        <w:numPr>
          <w:ilvl w:val="0"/>
          <w:numId w:val="6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Inclusão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social</w:t>
      </w:r>
    </w:p>
    <w:p w14:paraId="094E4BF6" w14:textId="77777777" w:rsidR="00207248" w:rsidRPr="00207248" w:rsidRDefault="00207248" w:rsidP="00207248">
      <w:pPr>
        <w:numPr>
          <w:ilvl w:val="0"/>
          <w:numId w:val="6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Gestão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de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reclamações</w:t>
      </w:r>
      <w:proofErr w:type="spellEnd"/>
    </w:p>
    <w:p w14:paraId="1BC4E31A" w14:textId="77777777" w:rsidR="00207248" w:rsidRPr="00207248" w:rsidRDefault="00207248" w:rsidP="00207248">
      <w:pPr>
        <w:numPr>
          <w:ilvl w:val="0"/>
          <w:numId w:val="6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Diálogo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contínuo</w:t>
      </w:r>
      <w:proofErr w:type="spellEnd"/>
    </w:p>
    <w:p w14:paraId="6B4921E7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Sugestão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visual:</w:t>
      </w:r>
    </w:p>
    <w:p w14:paraId="6FA6835E" w14:textId="77777777" w:rsidR="00207248" w:rsidRPr="00207248" w:rsidRDefault="00207248" w:rsidP="00207248">
      <w:pPr>
        <w:numPr>
          <w:ilvl w:val="0"/>
          <w:numId w:val="7"/>
        </w:numPr>
        <w:jc w:val="both"/>
        <w:rPr>
          <w:rFonts w:ascii="Gill Sans MT" w:eastAsiaTheme="majorEastAsia" w:hAnsi="Gill Sans MT" w:cstheme="majorBidi"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lastRenderedPageBreak/>
        <w:t>Linha temporal do processo de reassentamento</w:t>
      </w:r>
    </w:p>
    <w:p w14:paraId="620A8F14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pict w14:anchorId="67449942">
          <v:rect id="_x0000_i1088" style="width:0;height:1.5pt" o:hralign="center" o:hrstd="t" o:hr="t" fillcolor="#a0a0a0" stroked="f"/>
        </w:pict>
      </w:r>
    </w:p>
    <w:p w14:paraId="4A1FDBB0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b/>
          <w:bCs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  <w:lang w:val="pt-PT"/>
        </w:rPr>
        <w:t>5. Consultas Públicas e Engajamento Comunitário</w:t>
      </w:r>
    </w:p>
    <w:p w14:paraId="433BDE95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>Conteúdo:</w:t>
      </w:r>
    </w:p>
    <w:p w14:paraId="6AD6C654" w14:textId="2F2477D7" w:rsidR="00207248" w:rsidRPr="00207248" w:rsidRDefault="00207248" w:rsidP="00207248">
      <w:pPr>
        <w:numPr>
          <w:ilvl w:val="0"/>
          <w:numId w:val="8"/>
        </w:numPr>
        <w:jc w:val="both"/>
        <w:rPr>
          <w:rFonts w:ascii="Gill Sans MT" w:eastAsiaTheme="majorEastAsia" w:hAnsi="Gill Sans MT" w:cstheme="majorBidi"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>Primeira e segunda consultas públicas</w:t>
      </w:r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 xml:space="preserve"> </w:t>
      </w:r>
      <w:r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>(imagens e pequena descrição)</w:t>
      </w:r>
    </w:p>
    <w:p w14:paraId="4C837A4D" w14:textId="77777777" w:rsidR="00207248" w:rsidRPr="00207248" w:rsidRDefault="00207248" w:rsidP="00207248">
      <w:pPr>
        <w:numPr>
          <w:ilvl w:val="0"/>
          <w:numId w:val="8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Participação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das comunidades</w:t>
      </w:r>
    </w:p>
    <w:p w14:paraId="6AF7CA7D" w14:textId="77777777" w:rsidR="00207248" w:rsidRPr="00207248" w:rsidRDefault="00207248" w:rsidP="00207248">
      <w:pPr>
        <w:numPr>
          <w:ilvl w:val="0"/>
          <w:numId w:val="8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Envolvimento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das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autoridades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locais</w:t>
      </w:r>
      <w:proofErr w:type="spellEnd"/>
    </w:p>
    <w:p w14:paraId="3F201A8A" w14:textId="77777777" w:rsidR="00207248" w:rsidRPr="00207248" w:rsidRDefault="00207248" w:rsidP="00207248">
      <w:pPr>
        <w:numPr>
          <w:ilvl w:val="0"/>
          <w:numId w:val="8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Resultados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e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preocupações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levantadas</w:t>
      </w:r>
      <w:proofErr w:type="spellEnd"/>
    </w:p>
    <w:p w14:paraId="4DA70729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Sugestão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visual:</w:t>
      </w:r>
    </w:p>
    <w:p w14:paraId="1BCA805F" w14:textId="77777777" w:rsidR="00207248" w:rsidRPr="00207248" w:rsidRDefault="00207248" w:rsidP="00207248">
      <w:pPr>
        <w:numPr>
          <w:ilvl w:val="0"/>
          <w:numId w:val="9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Galeria de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fotografias</w:t>
      </w:r>
      <w:proofErr w:type="spellEnd"/>
    </w:p>
    <w:p w14:paraId="42AB7322" w14:textId="77777777" w:rsidR="00207248" w:rsidRPr="00207248" w:rsidRDefault="00207248" w:rsidP="00207248">
      <w:pPr>
        <w:numPr>
          <w:ilvl w:val="0"/>
          <w:numId w:val="9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Vídeos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curtos</w:t>
      </w:r>
      <w:proofErr w:type="spellEnd"/>
    </w:p>
    <w:p w14:paraId="466CC926" w14:textId="77777777" w:rsidR="00207248" w:rsidRPr="00207248" w:rsidRDefault="00207248" w:rsidP="00207248">
      <w:pPr>
        <w:numPr>
          <w:ilvl w:val="0"/>
          <w:numId w:val="9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Depoimentos</w:t>
      </w:r>
      <w:proofErr w:type="spellEnd"/>
    </w:p>
    <w:p w14:paraId="566DA2ED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pict w14:anchorId="4DB8653F">
          <v:rect id="_x0000_i1089" style="width:0;height:1.5pt" o:hralign="center" o:hrstd="t" o:hr="t" fillcolor="#a0a0a0" stroked="f"/>
        </w:pict>
      </w:r>
    </w:p>
    <w:p w14:paraId="47103C0F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b/>
          <w:bCs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  <w:lang w:val="pt-PT"/>
        </w:rPr>
        <w:t>6. Números e Impacto</w:t>
      </w:r>
    </w:p>
    <w:p w14:paraId="54DCDCBF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  <w:lang w:val="pt-PT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  <w:lang w:val="pt-PT"/>
        </w:rPr>
        <w:t>Conteúdo sugerido:</w:t>
      </w:r>
    </w:p>
    <w:p w14:paraId="380D684C" w14:textId="77777777" w:rsidR="00207248" w:rsidRPr="00207248" w:rsidRDefault="00207248" w:rsidP="00207248">
      <w:pPr>
        <w:numPr>
          <w:ilvl w:val="0"/>
          <w:numId w:val="10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Número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de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famílias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elegíveis</w:t>
      </w:r>
      <w:proofErr w:type="spellEnd"/>
    </w:p>
    <w:p w14:paraId="75670E70" w14:textId="77777777" w:rsidR="00207248" w:rsidRPr="00207248" w:rsidRDefault="00207248" w:rsidP="00207248">
      <w:pPr>
        <w:numPr>
          <w:ilvl w:val="0"/>
          <w:numId w:val="10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Famílias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afectadas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directamente</w:t>
      </w:r>
      <w:proofErr w:type="spellEnd"/>
    </w:p>
    <w:p w14:paraId="0DA1CEEF" w14:textId="77777777" w:rsidR="00207248" w:rsidRPr="00207248" w:rsidRDefault="00207248" w:rsidP="00207248">
      <w:pPr>
        <w:numPr>
          <w:ilvl w:val="0"/>
          <w:numId w:val="10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Participantes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das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consultas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públicas</w:t>
      </w:r>
      <w:proofErr w:type="spellEnd"/>
    </w:p>
    <w:p w14:paraId="138C5E33" w14:textId="77777777" w:rsidR="00207248" w:rsidRPr="00207248" w:rsidRDefault="00207248" w:rsidP="00207248">
      <w:pPr>
        <w:numPr>
          <w:ilvl w:val="0"/>
          <w:numId w:val="10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Número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de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reuniões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realizadas</w:t>
      </w:r>
      <w:proofErr w:type="spellEnd"/>
    </w:p>
    <w:p w14:paraId="0B0686EC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Sugestão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visual:</w:t>
      </w:r>
    </w:p>
    <w:p w14:paraId="1472CEA6" w14:textId="77777777" w:rsidR="00207248" w:rsidRPr="00207248" w:rsidRDefault="00207248" w:rsidP="00207248">
      <w:pPr>
        <w:numPr>
          <w:ilvl w:val="0"/>
          <w:numId w:val="11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Infográficos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e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contadores</w:t>
      </w:r>
      <w:proofErr w:type="spellEnd"/>
    </w:p>
    <w:p w14:paraId="136E71A7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pict w14:anchorId="36110DC9">
          <v:rect id="_x0000_i1090" style="width:0;height:1.5pt" o:hralign="center" o:hrstd="t" o:hr="t" fillcolor="#a0a0a0" stroked="f"/>
        </w:pict>
      </w:r>
    </w:p>
    <w:p w14:paraId="0F0AC1C1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b/>
          <w:bCs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 xml:space="preserve">7. </w:t>
      </w:r>
      <w:proofErr w:type="spellStart"/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>Histórias</w:t>
      </w:r>
      <w:proofErr w:type="spellEnd"/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 xml:space="preserve"> </w:t>
      </w:r>
      <w:proofErr w:type="spellStart"/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>Humanas</w:t>
      </w:r>
      <w:proofErr w:type="spellEnd"/>
    </w:p>
    <w:p w14:paraId="2AB7B16D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Conteúdo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:</w:t>
      </w:r>
    </w:p>
    <w:p w14:paraId="641E71CC" w14:textId="77777777" w:rsidR="00207248" w:rsidRPr="00207248" w:rsidRDefault="00207248" w:rsidP="00207248">
      <w:pPr>
        <w:numPr>
          <w:ilvl w:val="0"/>
          <w:numId w:val="12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Testemunhos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de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famílias</w:t>
      </w:r>
      <w:proofErr w:type="spellEnd"/>
    </w:p>
    <w:p w14:paraId="7F0078B8" w14:textId="77777777" w:rsidR="00207248" w:rsidRPr="00207248" w:rsidRDefault="00207248" w:rsidP="00207248">
      <w:pPr>
        <w:numPr>
          <w:ilvl w:val="0"/>
          <w:numId w:val="12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Vozes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das comunidades</w:t>
      </w:r>
    </w:p>
    <w:p w14:paraId="50243456" w14:textId="77777777" w:rsidR="00207248" w:rsidRPr="00207248" w:rsidRDefault="00207248" w:rsidP="00207248">
      <w:pPr>
        <w:numPr>
          <w:ilvl w:val="0"/>
          <w:numId w:val="12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Histórias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de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transformação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e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expectativa</w:t>
      </w:r>
      <w:proofErr w:type="spellEnd"/>
    </w:p>
    <w:p w14:paraId="17F8AD13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lastRenderedPageBreak/>
        <w:pict w14:anchorId="474AA113">
          <v:rect id="_x0000_i1091" style="width:0;height:1.5pt" o:hralign="center" o:hrstd="t" o:hr="t" fillcolor="#a0a0a0" stroked="f"/>
        </w:pict>
      </w:r>
    </w:p>
    <w:p w14:paraId="3A145F9C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b/>
          <w:bCs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 xml:space="preserve">8. </w:t>
      </w:r>
      <w:proofErr w:type="spellStart"/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>Salvaguardas</w:t>
      </w:r>
      <w:proofErr w:type="spellEnd"/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 xml:space="preserve"> </w:t>
      </w:r>
      <w:proofErr w:type="spellStart"/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>Sociais</w:t>
      </w:r>
      <w:proofErr w:type="spellEnd"/>
    </w:p>
    <w:p w14:paraId="3AA4B5DE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Conteúdo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:</w:t>
      </w:r>
    </w:p>
    <w:p w14:paraId="5BE1E974" w14:textId="77777777" w:rsidR="00207248" w:rsidRPr="00207248" w:rsidRDefault="00207248" w:rsidP="00207248">
      <w:pPr>
        <w:numPr>
          <w:ilvl w:val="0"/>
          <w:numId w:val="13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Políticas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aplicadas</w:t>
      </w:r>
      <w:proofErr w:type="spellEnd"/>
    </w:p>
    <w:p w14:paraId="04C5DEE3" w14:textId="77777777" w:rsidR="00207248" w:rsidRPr="00207248" w:rsidRDefault="00207248" w:rsidP="00207248">
      <w:pPr>
        <w:numPr>
          <w:ilvl w:val="0"/>
          <w:numId w:val="13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Mecanismos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de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reclamação</w:t>
      </w:r>
      <w:proofErr w:type="spellEnd"/>
    </w:p>
    <w:p w14:paraId="3604527A" w14:textId="77777777" w:rsidR="00207248" w:rsidRPr="00207248" w:rsidRDefault="00207248" w:rsidP="00207248">
      <w:pPr>
        <w:numPr>
          <w:ilvl w:val="0"/>
          <w:numId w:val="13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Critérios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de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elegibilidade</w:t>
      </w:r>
      <w:proofErr w:type="spellEnd"/>
    </w:p>
    <w:p w14:paraId="5EDCEC02" w14:textId="77777777" w:rsidR="00207248" w:rsidRPr="00207248" w:rsidRDefault="00207248" w:rsidP="00207248">
      <w:pPr>
        <w:numPr>
          <w:ilvl w:val="0"/>
          <w:numId w:val="13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Medidas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de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compensação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e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assistência</w:t>
      </w:r>
      <w:proofErr w:type="spellEnd"/>
    </w:p>
    <w:p w14:paraId="5C56F2D3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pict w14:anchorId="15123391">
          <v:rect id="_x0000_i1092" style="width:0;height:1.5pt" o:hralign="center" o:hrstd="t" o:hr="t" fillcolor="#a0a0a0" stroked="f"/>
        </w:pict>
      </w:r>
    </w:p>
    <w:p w14:paraId="0EAE6A4A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b/>
          <w:bCs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 xml:space="preserve">9. </w:t>
      </w:r>
      <w:proofErr w:type="spellStart"/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>Documentos</w:t>
      </w:r>
      <w:proofErr w:type="spellEnd"/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 xml:space="preserve"> e Recursos</w:t>
      </w:r>
    </w:p>
    <w:p w14:paraId="54303FFF" w14:textId="77777777" w:rsidR="00207248" w:rsidRPr="00207248" w:rsidRDefault="00207248" w:rsidP="00207248">
      <w:pPr>
        <w:numPr>
          <w:ilvl w:val="0"/>
          <w:numId w:val="14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Plano de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Reassentamento</w:t>
      </w:r>
      <w:proofErr w:type="spellEnd"/>
    </w:p>
    <w:p w14:paraId="5A13EC6E" w14:textId="77777777" w:rsidR="00207248" w:rsidRPr="00207248" w:rsidRDefault="00207248" w:rsidP="00207248">
      <w:pPr>
        <w:numPr>
          <w:ilvl w:val="0"/>
          <w:numId w:val="14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Relatórios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de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consultas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públicas</w:t>
      </w:r>
      <w:proofErr w:type="spellEnd"/>
    </w:p>
    <w:p w14:paraId="49622D26" w14:textId="77777777" w:rsidR="00207248" w:rsidRPr="00207248" w:rsidRDefault="00207248" w:rsidP="00207248">
      <w:pPr>
        <w:numPr>
          <w:ilvl w:val="0"/>
          <w:numId w:val="14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Comunicados</w:t>
      </w:r>
      <w:proofErr w:type="spellEnd"/>
    </w:p>
    <w:p w14:paraId="566AE7F1" w14:textId="77777777" w:rsidR="00207248" w:rsidRPr="00207248" w:rsidRDefault="00207248" w:rsidP="00207248">
      <w:pPr>
        <w:numPr>
          <w:ilvl w:val="0"/>
          <w:numId w:val="14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Perguntas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frequentes</w:t>
      </w:r>
      <w:proofErr w:type="spellEnd"/>
    </w:p>
    <w:p w14:paraId="5E50D9EC" w14:textId="77777777" w:rsidR="00207248" w:rsidRPr="00207248" w:rsidRDefault="00207248" w:rsidP="00207248">
      <w:pPr>
        <w:numPr>
          <w:ilvl w:val="0"/>
          <w:numId w:val="14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Documentos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públicos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relevantes</w:t>
      </w:r>
      <w:proofErr w:type="spellEnd"/>
    </w:p>
    <w:p w14:paraId="5EC5169D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pict w14:anchorId="7650F719">
          <v:rect id="_x0000_i1093" style="width:0;height:1.5pt" o:hralign="center" o:hrstd="t" o:hr="t" fillcolor="#a0a0a0" stroked="f"/>
        </w:pict>
      </w:r>
    </w:p>
    <w:p w14:paraId="4A0163BF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b/>
          <w:bCs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 xml:space="preserve">10. </w:t>
      </w:r>
      <w:proofErr w:type="spellStart"/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>Notícias</w:t>
      </w:r>
      <w:proofErr w:type="spellEnd"/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 xml:space="preserve"> e </w:t>
      </w:r>
      <w:proofErr w:type="spellStart"/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>Actualizações</w:t>
      </w:r>
      <w:proofErr w:type="spellEnd"/>
    </w:p>
    <w:p w14:paraId="325C60A4" w14:textId="77777777" w:rsidR="00207248" w:rsidRPr="00207248" w:rsidRDefault="00207248" w:rsidP="00207248">
      <w:pPr>
        <w:numPr>
          <w:ilvl w:val="0"/>
          <w:numId w:val="15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Missões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de campo</w:t>
      </w:r>
    </w:p>
    <w:p w14:paraId="1CF44DA5" w14:textId="77777777" w:rsidR="00207248" w:rsidRPr="00207248" w:rsidRDefault="00207248" w:rsidP="00207248">
      <w:pPr>
        <w:numPr>
          <w:ilvl w:val="0"/>
          <w:numId w:val="15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Visitas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institucionais</w:t>
      </w:r>
      <w:proofErr w:type="spellEnd"/>
    </w:p>
    <w:p w14:paraId="63537327" w14:textId="77777777" w:rsidR="00207248" w:rsidRPr="00207248" w:rsidRDefault="00207248" w:rsidP="00207248">
      <w:pPr>
        <w:numPr>
          <w:ilvl w:val="0"/>
          <w:numId w:val="15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Progresso das actividades</w:t>
      </w:r>
    </w:p>
    <w:p w14:paraId="13759290" w14:textId="77777777" w:rsidR="00207248" w:rsidRPr="00207248" w:rsidRDefault="00207248" w:rsidP="00207248">
      <w:pPr>
        <w:numPr>
          <w:ilvl w:val="0"/>
          <w:numId w:val="15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Eventos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comunitários</w:t>
      </w:r>
      <w:proofErr w:type="spellEnd"/>
    </w:p>
    <w:p w14:paraId="2084474D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pict w14:anchorId="1B24677B">
          <v:rect id="_x0000_i1094" style="width:0;height:1.5pt" o:hralign="center" o:hrstd="t" o:hr="t" fillcolor="#a0a0a0" stroked="f"/>
        </w:pict>
      </w:r>
    </w:p>
    <w:p w14:paraId="0DB0162A" w14:textId="77777777" w:rsidR="00207248" w:rsidRPr="00207248" w:rsidRDefault="00207248" w:rsidP="00207248">
      <w:pPr>
        <w:jc w:val="both"/>
        <w:rPr>
          <w:rFonts w:ascii="Gill Sans MT" w:eastAsiaTheme="majorEastAsia" w:hAnsi="Gill Sans MT" w:cstheme="majorBidi"/>
          <w:b/>
          <w:bCs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 xml:space="preserve">11. </w:t>
      </w:r>
      <w:proofErr w:type="spellStart"/>
      <w:r w:rsidRPr="00207248">
        <w:rPr>
          <w:rFonts w:ascii="Gill Sans MT" w:eastAsiaTheme="majorEastAsia" w:hAnsi="Gill Sans MT" w:cstheme="majorBidi"/>
          <w:b/>
          <w:bCs/>
          <w:color w:val="0F4761" w:themeColor="accent1" w:themeShade="BF"/>
        </w:rPr>
        <w:t>Contactos</w:t>
      </w:r>
      <w:proofErr w:type="spellEnd"/>
    </w:p>
    <w:p w14:paraId="374EFDC9" w14:textId="77777777" w:rsidR="00207248" w:rsidRPr="00207248" w:rsidRDefault="00207248" w:rsidP="00207248">
      <w:pPr>
        <w:numPr>
          <w:ilvl w:val="0"/>
          <w:numId w:val="16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Ponto focal de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Reassentamento</w:t>
      </w:r>
      <w:proofErr w:type="spellEnd"/>
    </w:p>
    <w:p w14:paraId="6C6AC828" w14:textId="77777777" w:rsidR="00207248" w:rsidRPr="00207248" w:rsidRDefault="00207248" w:rsidP="00207248">
      <w:pPr>
        <w:numPr>
          <w:ilvl w:val="0"/>
          <w:numId w:val="16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Email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institucional</w:t>
      </w:r>
      <w:proofErr w:type="spellEnd"/>
    </w:p>
    <w:p w14:paraId="578D92F4" w14:textId="77777777" w:rsidR="00207248" w:rsidRPr="00207248" w:rsidRDefault="00207248" w:rsidP="00207248">
      <w:pPr>
        <w:numPr>
          <w:ilvl w:val="0"/>
          <w:numId w:val="16"/>
        </w:numPr>
        <w:jc w:val="both"/>
        <w:rPr>
          <w:rFonts w:ascii="Gill Sans MT" w:eastAsiaTheme="majorEastAsia" w:hAnsi="Gill Sans MT" w:cstheme="majorBidi"/>
          <w:color w:val="0F4761" w:themeColor="accent1" w:themeShade="BF"/>
        </w:rPr>
      </w:pPr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Canal para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reclamações</w:t>
      </w:r>
      <w:proofErr w:type="spellEnd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 xml:space="preserve"> e </w:t>
      </w:r>
      <w:proofErr w:type="spellStart"/>
      <w:r w:rsidRPr="00207248">
        <w:rPr>
          <w:rFonts w:ascii="Gill Sans MT" w:eastAsiaTheme="majorEastAsia" w:hAnsi="Gill Sans MT" w:cstheme="majorBidi"/>
          <w:color w:val="0F4761" w:themeColor="accent1" w:themeShade="BF"/>
        </w:rPr>
        <w:t>esclarecimentos</w:t>
      </w:r>
      <w:proofErr w:type="spellEnd"/>
    </w:p>
    <w:p w14:paraId="4729D692" w14:textId="61922264" w:rsidR="005F018B" w:rsidRPr="00207248" w:rsidRDefault="005F018B" w:rsidP="00207248">
      <w:pPr>
        <w:jc w:val="both"/>
      </w:pPr>
    </w:p>
    <w:sectPr w:rsidR="005F018B" w:rsidRPr="0020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8D3"/>
    <w:multiLevelType w:val="multilevel"/>
    <w:tmpl w:val="A6FC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E2CF2"/>
    <w:multiLevelType w:val="multilevel"/>
    <w:tmpl w:val="1308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145D6"/>
    <w:multiLevelType w:val="multilevel"/>
    <w:tmpl w:val="E1D6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17F3B"/>
    <w:multiLevelType w:val="multilevel"/>
    <w:tmpl w:val="8848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C43C6"/>
    <w:multiLevelType w:val="multilevel"/>
    <w:tmpl w:val="6F98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17403"/>
    <w:multiLevelType w:val="multilevel"/>
    <w:tmpl w:val="F1B6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30BDD"/>
    <w:multiLevelType w:val="multilevel"/>
    <w:tmpl w:val="B648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D5EF1"/>
    <w:multiLevelType w:val="multilevel"/>
    <w:tmpl w:val="FF1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87A32"/>
    <w:multiLevelType w:val="multilevel"/>
    <w:tmpl w:val="413E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6147C"/>
    <w:multiLevelType w:val="multilevel"/>
    <w:tmpl w:val="37C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D66928"/>
    <w:multiLevelType w:val="multilevel"/>
    <w:tmpl w:val="EC22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E926D5"/>
    <w:multiLevelType w:val="multilevel"/>
    <w:tmpl w:val="CCA4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10BB4"/>
    <w:multiLevelType w:val="multilevel"/>
    <w:tmpl w:val="40D0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FB039B"/>
    <w:multiLevelType w:val="multilevel"/>
    <w:tmpl w:val="18E6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25088"/>
    <w:multiLevelType w:val="multilevel"/>
    <w:tmpl w:val="4B84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04CE6"/>
    <w:multiLevelType w:val="multilevel"/>
    <w:tmpl w:val="C5C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828864">
    <w:abstractNumId w:val="11"/>
  </w:num>
  <w:num w:numId="2" w16cid:durableId="605161880">
    <w:abstractNumId w:val="13"/>
  </w:num>
  <w:num w:numId="3" w16cid:durableId="1859077128">
    <w:abstractNumId w:val="5"/>
  </w:num>
  <w:num w:numId="4" w16cid:durableId="2014598806">
    <w:abstractNumId w:val="2"/>
  </w:num>
  <w:num w:numId="5" w16cid:durableId="734280307">
    <w:abstractNumId w:val="0"/>
  </w:num>
  <w:num w:numId="6" w16cid:durableId="887647418">
    <w:abstractNumId w:val="1"/>
  </w:num>
  <w:num w:numId="7" w16cid:durableId="689181978">
    <w:abstractNumId w:val="14"/>
  </w:num>
  <w:num w:numId="8" w16cid:durableId="1790390759">
    <w:abstractNumId w:val="8"/>
  </w:num>
  <w:num w:numId="9" w16cid:durableId="231815446">
    <w:abstractNumId w:val="4"/>
  </w:num>
  <w:num w:numId="10" w16cid:durableId="265163200">
    <w:abstractNumId w:val="7"/>
  </w:num>
  <w:num w:numId="11" w16cid:durableId="1319928">
    <w:abstractNumId w:val="6"/>
  </w:num>
  <w:num w:numId="12" w16cid:durableId="993414939">
    <w:abstractNumId w:val="3"/>
  </w:num>
  <w:num w:numId="13" w16cid:durableId="1686900881">
    <w:abstractNumId w:val="15"/>
  </w:num>
  <w:num w:numId="14" w16cid:durableId="406466530">
    <w:abstractNumId w:val="12"/>
  </w:num>
  <w:num w:numId="15" w16cid:durableId="806313928">
    <w:abstractNumId w:val="9"/>
  </w:num>
  <w:num w:numId="16" w16cid:durableId="1391268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06"/>
    <w:rsid w:val="000844AF"/>
    <w:rsid w:val="00207248"/>
    <w:rsid w:val="00214EDD"/>
    <w:rsid w:val="00384971"/>
    <w:rsid w:val="005E7606"/>
    <w:rsid w:val="005F018B"/>
    <w:rsid w:val="00B9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9BAB"/>
  <w15:chartTrackingRefBased/>
  <w15:docId w15:val="{AC01B8C3-BC23-4333-AA50-A893B638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Ananias Chomola</dc:creator>
  <cp:keywords/>
  <dc:description/>
  <cp:lastModifiedBy>Ananias Chomola</cp:lastModifiedBy>
  <cp:revision>1</cp:revision>
  <dcterms:created xsi:type="dcterms:W3CDTF">2026-05-26T14:36:00Z</dcterms:created>
  <dcterms:modified xsi:type="dcterms:W3CDTF">2026-05-27T08:53:00Z</dcterms:modified>
</cp:coreProperties>
</file>